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Sigtuna kommunfullmäktige</w:t>
      </w:r>
    </w:p>
    <w:p>
      <w:pPr>
        <w:pStyle w:val="Heading1"/>
      </w:pPr>
      <w:r>
        <w:t xml:space="preserve">Stärka biblioteken som integrations- och språkcentrum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Sigtuna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Biblioteken i Sigtuna har hög besökssiffra men begränsad verksamhet för nyanlända (biblioteksrapport 2025). Språkcaféer ökar delaktighet.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Sigtuna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språkcaféer till alla bibliotek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anställa två språkutvecklare.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600 000 kronor årligen för verksamheten.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deltagande och språkutveckling årligen.</w:t>
      </w:r>
    </w:p>
    <w:p>
      <w:pPr>
        <w:spacing w:before="360"/>
      </w:pPr>
    </w:p>
    <w:p>
      <w:r>
        <w:t xml:space="preserve">Sigtuna,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Sigtuna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2026-07-14T04:59:01.036Z</dcterms:created>
  <dcterms:modified xsi:type="dcterms:W3CDTF">2026-07-14T04:59:01.036Z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